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8D1C" w14:textId="282E11AE" w:rsidR="00D134CF" w:rsidRDefault="00183F10">
      <w:pPr>
        <w:rPr>
          <w:b/>
          <w:bCs/>
          <w:u w:val="single"/>
        </w:rPr>
      </w:pPr>
      <w:r w:rsidRPr="00643488">
        <w:rPr>
          <w:b/>
          <w:bCs/>
          <w:u w:val="single"/>
        </w:rPr>
        <w:t>Economic Highlights (</w:t>
      </w:r>
      <w:r w:rsidR="00B44D87">
        <w:rPr>
          <w:b/>
          <w:bCs/>
          <w:u w:val="single"/>
        </w:rPr>
        <w:t>Nine</w:t>
      </w:r>
      <w:r w:rsidR="003D0980">
        <w:rPr>
          <w:b/>
          <w:bCs/>
          <w:u w:val="single"/>
        </w:rPr>
        <w:t xml:space="preserve"> </w:t>
      </w:r>
      <w:r w:rsidRPr="00643488">
        <w:rPr>
          <w:b/>
          <w:bCs/>
          <w:u w:val="single"/>
        </w:rPr>
        <w:t>week</w:t>
      </w:r>
      <w:r w:rsidR="003D0980">
        <w:rPr>
          <w:b/>
          <w:bCs/>
          <w:u w:val="single"/>
        </w:rPr>
        <w:t>s</w:t>
      </w:r>
      <w:r w:rsidRPr="00643488">
        <w:rPr>
          <w:b/>
          <w:bCs/>
          <w:u w:val="single"/>
        </w:rPr>
        <w:t xml:space="preserve"> ended </w:t>
      </w:r>
      <w:r w:rsidR="003B1DE7">
        <w:rPr>
          <w:b/>
          <w:bCs/>
          <w:u w:val="single"/>
        </w:rPr>
        <w:t>3</w:t>
      </w:r>
      <w:r w:rsidR="00702B10">
        <w:rPr>
          <w:b/>
          <w:bCs/>
          <w:u w:val="single"/>
        </w:rPr>
        <w:t>1</w:t>
      </w:r>
      <w:r w:rsidR="00B44D87">
        <w:rPr>
          <w:b/>
          <w:bCs/>
          <w:u w:val="single"/>
          <w:vertAlign w:val="superscript"/>
        </w:rPr>
        <w:t xml:space="preserve">st </w:t>
      </w:r>
      <w:r w:rsidR="00B44D87">
        <w:rPr>
          <w:b/>
          <w:bCs/>
          <w:u w:val="single"/>
        </w:rPr>
        <w:t>March 2023</w:t>
      </w:r>
      <w:r w:rsidRPr="00643488">
        <w:rPr>
          <w:b/>
          <w:bCs/>
          <w:u w:val="single"/>
        </w:rPr>
        <w:t>)</w:t>
      </w:r>
    </w:p>
    <w:p w14:paraId="016F8B04" w14:textId="0F3492A1" w:rsidR="003D0980" w:rsidRPr="00D134CF" w:rsidRDefault="00B44D87">
      <w:pPr>
        <w:rPr>
          <w:b/>
          <w:bCs/>
          <w:u w:val="single"/>
        </w:rPr>
      </w:pPr>
      <w:r>
        <w:rPr>
          <w:b/>
          <w:bCs/>
        </w:rPr>
        <w:t>24</w:t>
      </w:r>
      <w:r w:rsidRPr="00B44D87">
        <w:rPr>
          <w:b/>
          <w:bCs/>
          <w:vertAlign w:val="superscript"/>
        </w:rPr>
        <w:t>th</w:t>
      </w:r>
      <w:r>
        <w:rPr>
          <w:b/>
          <w:bCs/>
        </w:rPr>
        <w:t xml:space="preserve"> January 2023</w:t>
      </w:r>
    </w:p>
    <w:p w14:paraId="26E15452" w14:textId="529BB6F0" w:rsidR="00C22D66" w:rsidRDefault="00B44D87" w:rsidP="00702B10">
      <w:r>
        <w:t>Fifth consecutive increase in the Monetary Policy Rate (MPR) by the Central Bank of Nigeria of 100 basis points to 17.5% on 24</w:t>
      </w:r>
      <w:r w:rsidRPr="00B44D87">
        <w:rPr>
          <w:vertAlign w:val="superscript"/>
        </w:rPr>
        <w:t>th</w:t>
      </w:r>
      <w:r>
        <w:t xml:space="preserve"> January 2023.</w:t>
      </w:r>
    </w:p>
    <w:p w14:paraId="55547953" w14:textId="7281DBCC" w:rsidR="00021AF5" w:rsidRDefault="00B44D87">
      <w:pPr>
        <w:rPr>
          <w:b/>
          <w:bCs/>
        </w:rPr>
      </w:pPr>
      <w:r>
        <w:rPr>
          <w:b/>
          <w:bCs/>
        </w:rPr>
        <w:t>27</w:t>
      </w:r>
      <w:r w:rsidRPr="00B44D87">
        <w:rPr>
          <w:b/>
          <w:bCs/>
          <w:vertAlign w:val="superscript"/>
        </w:rPr>
        <w:t>th</w:t>
      </w:r>
      <w:r>
        <w:rPr>
          <w:b/>
          <w:bCs/>
        </w:rPr>
        <w:t xml:space="preserve"> January 2023</w:t>
      </w:r>
    </w:p>
    <w:p w14:paraId="78DED60C" w14:textId="049BE4BA" w:rsidR="00D134CF" w:rsidRPr="00FD3058" w:rsidRDefault="00B44D87" w:rsidP="00810940">
      <w:pPr>
        <w:rPr>
          <w:b/>
          <w:bCs/>
        </w:rPr>
      </w:pPr>
      <w:r>
        <w:t>Moody’s Rating Agency downgrade of Nigeria’s Credit Rating from B3 to Caa1.</w:t>
      </w:r>
    </w:p>
    <w:p w14:paraId="331C841A" w14:textId="762556B0" w:rsidR="00D134CF" w:rsidRPr="00B22EDD" w:rsidRDefault="00B44D87">
      <w:pPr>
        <w:rPr>
          <w:b/>
          <w:bCs/>
        </w:rPr>
      </w:pPr>
      <w:r>
        <w:rPr>
          <w:b/>
          <w:bCs/>
        </w:rPr>
        <w:t>1</w:t>
      </w:r>
      <w:r w:rsidRPr="00B44D87">
        <w:rPr>
          <w:b/>
          <w:bCs/>
          <w:vertAlign w:val="superscript"/>
        </w:rPr>
        <w:t>st</w:t>
      </w:r>
      <w:r>
        <w:rPr>
          <w:b/>
          <w:bCs/>
        </w:rPr>
        <w:t xml:space="preserve"> February 2023</w:t>
      </w:r>
    </w:p>
    <w:p w14:paraId="513E2E68" w14:textId="46BA6D59" w:rsidR="00D134CF" w:rsidRDefault="00B44D87" w:rsidP="00810940">
      <w:r>
        <w:t>Allotment announcement of Taj Bank N11.36 billion 5 years 15% Tier 1 Sukuk Bond.</w:t>
      </w:r>
    </w:p>
    <w:p w14:paraId="22937E16" w14:textId="37AFD467" w:rsidR="009229D2" w:rsidRPr="00B22EDD" w:rsidRDefault="0070396F">
      <w:pPr>
        <w:rPr>
          <w:b/>
          <w:bCs/>
        </w:rPr>
      </w:pPr>
      <w:r>
        <w:rPr>
          <w:b/>
          <w:bCs/>
        </w:rPr>
        <w:t>3</w:t>
      </w:r>
      <w:r w:rsidRPr="0070396F">
        <w:rPr>
          <w:b/>
          <w:bCs/>
          <w:vertAlign w:val="superscript"/>
        </w:rPr>
        <w:t>rd</w:t>
      </w:r>
      <w:r>
        <w:rPr>
          <w:b/>
          <w:bCs/>
        </w:rPr>
        <w:t xml:space="preserve"> February 2023</w:t>
      </w:r>
    </w:p>
    <w:p w14:paraId="446352CA" w14:textId="4BDF355F" w:rsidR="009229D2" w:rsidRDefault="0070396F" w:rsidP="00F82AF7">
      <w:r>
        <w:t>S&amp;P Rating Agency review of Nigeria’s Rating Outlook from B-1B Stable to B-IB Negative.</w:t>
      </w:r>
    </w:p>
    <w:p w14:paraId="5992BC77" w14:textId="2A93BDBC" w:rsidR="009229D2" w:rsidRPr="00B22EDD" w:rsidRDefault="0070396F">
      <w:pPr>
        <w:rPr>
          <w:b/>
          <w:bCs/>
        </w:rPr>
      </w:pPr>
      <w:r>
        <w:rPr>
          <w:b/>
          <w:bCs/>
        </w:rPr>
        <w:t>6</w:t>
      </w:r>
      <w:r w:rsidRPr="0070396F">
        <w:rPr>
          <w:b/>
          <w:bCs/>
          <w:vertAlign w:val="superscript"/>
        </w:rPr>
        <w:t>th</w:t>
      </w:r>
      <w:r>
        <w:rPr>
          <w:b/>
          <w:bCs/>
        </w:rPr>
        <w:t xml:space="preserve"> February 2023</w:t>
      </w:r>
    </w:p>
    <w:p w14:paraId="372F3497" w14:textId="24261E48" w:rsidR="00646654" w:rsidRDefault="0070396F" w:rsidP="00646654">
      <w:r>
        <w:t xml:space="preserve">Announcement of Acquisition Offer of N17.38/share to minority shareholders of </w:t>
      </w:r>
      <w:proofErr w:type="spellStart"/>
      <w:r>
        <w:t>Ardova</w:t>
      </w:r>
      <w:proofErr w:type="spellEnd"/>
      <w:r>
        <w:t xml:space="preserve"> Plc by new core investor Ignite Investments and Commodities Ltd.</w:t>
      </w:r>
    </w:p>
    <w:p w14:paraId="5A122FB5" w14:textId="1B2A13C3" w:rsidR="0070396F" w:rsidRDefault="0070396F" w:rsidP="00646654">
      <w:r>
        <w:t>8</w:t>
      </w:r>
      <w:r w:rsidRPr="0070396F">
        <w:rPr>
          <w:vertAlign w:val="superscript"/>
        </w:rPr>
        <w:t>th</w:t>
      </w:r>
      <w:r>
        <w:t xml:space="preserve"> February 2023</w:t>
      </w:r>
    </w:p>
    <w:p w14:paraId="445D113C" w14:textId="6C817E16" w:rsidR="0070396F" w:rsidRDefault="0070396F" w:rsidP="00646654">
      <w:r>
        <w:t xml:space="preserve">Allotment announcement of Dangote Industries Funding Plc N112.415 billion 10 years 16.75% Senior Unsecured Fixed Rate Bonds due </w:t>
      </w:r>
      <w:r w:rsidR="00943771">
        <w:t>2033.</w:t>
      </w:r>
    </w:p>
    <w:p w14:paraId="27814AC8" w14:textId="62DDFC97" w:rsidR="00943771" w:rsidRDefault="00943771" w:rsidP="00646654">
      <w:r>
        <w:t>21</w:t>
      </w:r>
      <w:r w:rsidRPr="00943771">
        <w:rPr>
          <w:vertAlign w:val="superscript"/>
        </w:rPr>
        <w:t>st</w:t>
      </w:r>
      <w:r>
        <w:t xml:space="preserve"> February 2023</w:t>
      </w:r>
    </w:p>
    <w:p w14:paraId="464C207F" w14:textId="0C3854BA" w:rsidR="00943771" w:rsidRDefault="00943771" w:rsidP="00646654">
      <w:r>
        <w:t xml:space="preserve">Announcement of sale of minority shareholding of 5% in recently listed </w:t>
      </w:r>
      <w:proofErr w:type="spellStart"/>
      <w:r>
        <w:t>Geregu</w:t>
      </w:r>
      <w:proofErr w:type="spellEnd"/>
      <w:r>
        <w:t xml:space="preserve"> Power Plc by Femi Otedola to a subsidiary of African Export &amp; Import Bank (</w:t>
      </w:r>
      <w:proofErr w:type="spellStart"/>
      <w:r>
        <w:t>Afrexim</w:t>
      </w:r>
      <w:proofErr w:type="spellEnd"/>
      <w:r>
        <w:t xml:space="preserve"> Bank).</w:t>
      </w:r>
    </w:p>
    <w:p w14:paraId="5785E86B" w14:textId="38FBC9FE" w:rsidR="00943771" w:rsidRDefault="00943771" w:rsidP="00646654">
      <w:r>
        <w:t>21</w:t>
      </w:r>
      <w:r w:rsidRPr="00943771">
        <w:rPr>
          <w:vertAlign w:val="superscript"/>
        </w:rPr>
        <w:t>st</w:t>
      </w:r>
      <w:r>
        <w:t xml:space="preserve"> February 2023</w:t>
      </w:r>
    </w:p>
    <w:p w14:paraId="2502CA75" w14:textId="3CBD2445" w:rsidR="00943771" w:rsidRDefault="00943771" w:rsidP="00646654">
      <w:r>
        <w:t xml:space="preserve">Announcement of mandatory takeover bid for 32.99% of </w:t>
      </w:r>
      <w:proofErr w:type="spellStart"/>
      <w:r>
        <w:t>Courteville</w:t>
      </w:r>
      <w:proofErr w:type="spellEnd"/>
      <w:r>
        <w:t xml:space="preserve"> Business Solutions Plc at 48 kobo/share by Bows Nigeria Limited.</w:t>
      </w:r>
    </w:p>
    <w:p w14:paraId="1338F0CF" w14:textId="01C3125C" w:rsidR="00943771" w:rsidRDefault="00943771" w:rsidP="00646654">
      <w:r>
        <w:t>16</w:t>
      </w:r>
      <w:r w:rsidRPr="00943771">
        <w:rPr>
          <w:vertAlign w:val="superscript"/>
        </w:rPr>
        <w:t>th</w:t>
      </w:r>
      <w:r>
        <w:t xml:space="preserve"> March 2023</w:t>
      </w:r>
    </w:p>
    <w:p w14:paraId="34E34BAA" w14:textId="786D4902" w:rsidR="00943771" w:rsidRDefault="00943771" w:rsidP="00646654">
      <w:r>
        <w:t>Allotment of FCMB N20.686 billion 16% Perpetual Fixed Rate Resettable Nc 5.25 addition</w:t>
      </w:r>
      <w:r w:rsidR="000666D9">
        <w:t>al Tier 1 Subordinated Bond.</w:t>
      </w:r>
    </w:p>
    <w:p w14:paraId="1A683B93" w14:textId="2800AEA2" w:rsidR="000666D9" w:rsidRDefault="000666D9" w:rsidP="00646654">
      <w:r>
        <w:t>21</w:t>
      </w:r>
      <w:r w:rsidRPr="000666D9">
        <w:rPr>
          <w:vertAlign w:val="superscript"/>
        </w:rPr>
        <w:t>st</w:t>
      </w:r>
      <w:r>
        <w:t xml:space="preserve"> March 2023</w:t>
      </w:r>
    </w:p>
    <w:p w14:paraId="33F86645" w14:textId="3A7CBFDF" w:rsidR="000666D9" w:rsidRDefault="000666D9" w:rsidP="00646654">
      <w:r>
        <w:t xml:space="preserve">Sale of 60% of The Infrastructure Bank (previously Urban Development Bank) by the Federal Government of Nigeria to </w:t>
      </w:r>
      <w:proofErr w:type="spellStart"/>
      <w:r>
        <w:t>Norremberger</w:t>
      </w:r>
      <w:proofErr w:type="spellEnd"/>
      <w:r>
        <w:t xml:space="preserve"> Group.</w:t>
      </w:r>
    </w:p>
    <w:p w14:paraId="5F6AE378" w14:textId="42951360" w:rsidR="000666D9" w:rsidRDefault="000666D9" w:rsidP="00646654">
      <w:r>
        <w:t>21</w:t>
      </w:r>
      <w:r w:rsidRPr="000666D9">
        <w:rPr>
          <w:vertAlign w:val="superscript"/>
        </w:rPr>
        <w:t>st</w:t>
      </w:r>
      <w:r>
        <w:t xml:space="preserve"> March 2023</w:t>
      </w:r>
    </w:p>
    <w:p w14:paraId="04273CB7" w14:textId="3535E0EA" w:rsidR="000666D9" w:rsidRDefault="000666D9" w:rsidP="00646654">
      <w:r>
        <w:t>Sixth consecutive increase of 50 basis points in the Monetary Policy Rate by the Central Bank of Nigeria to record high of 18%.</w:t>
      </w:r>
    </w:p>
    <w:p w14:paraId="450CC35E" w14:textId="77777777" w:rsidR="000666D9" w:rsidRDefault="000666D9" w:rsidP="00646654"/>
    <w:p w14:paraId="379C29D5" w14:textId="77777777" w:rsidR="00463093" w:rsidRDefault="00463093"/>
    <w:p w14:paraId="19042823" w14:textId="25BECAE8" w:rsidR="00463093" w:rsidRPr="00702BB3" w:rsidRDefault="00463093">
      <w:pPr>
        <w:rPr>
          <w:b/>
          <w:bCs/>
          <w:u w:val="single"/>
        </w:rPr>
      </w:pPr>
      <w:r w:rsidRPr="00702BB3">
        <w:rPr>
          <w:b/>
          <w:bCs/>
          <w:u w:val="single"/>
        </w:rPr>
        <w:t>Key Economic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641"/>
      </w:tblGrid>
      <w:tr w:rsidR="00463093" w14:paraId="724C3043" w14:textId="77777777" w:rsidTr="00652F6F">
        <w:tc>
          <w:tcPr>
            <w:tcW w:w="7375" w:type="dxa"/>
          </w:tcPr>
          <w:p w14:paraId="0D462D94" w14:textId="5745714A" w:rsidR="00463093" w:rsidRDefault="00463093">
            <w:r>
              <w:t xml:space="preserve">Nigeria Headline Inflation for </w:t>
            </w:r>
            <w:r w:rsidR="00B50EFB">
              <w:t>February 2023</w:t>
            </w:r>
          </w:p>
        </w:tc>
        <w:tc>
          <w:tcPr>
            <w:tcW w:w="1641" w:type="dxa"/>
          </w:tcPr>
          <w:p w14:paraId="584F390B" w14:textId="30BFB2A1" w:rsidR="00463093" w:rsidRDefault="00646654">
            <w:r>
              <w:t>21.</w:t>
            </w:r>
            <w:r w:rsidR="00B50EFB">
              <w:t>91</w:t>
            </w:r>
            <w:r w:rsidR="00463093">
              <w:t>%</w:t>
            </w:r>
          </w:p>
        </w:tc>
      </w:tr>
      <w:tr w:rsidR="00463093" w14:paraId="6627375B" w14:textId="77777777" w:rsidTr="00652F6F">
        <w:tc>
          <w:tcPr>
            <w:tcW w:w="7375" w:type="dxa"/>
          </w:tcPr>
          <w:p w14:paraId="6FE46F4D" w14:textId="0F3D9FF1" w:rsidR="00463093" w:rsidRDefault="00652F6F">
            <w:r>
              <w:t>Nigeria Real GDP Growth for Q</w:t>
            </w:r>
            <w:r w:rsidR="00B50EFB">
              <w:t>4</w:t>
            </w:r>
            <w:r w:rsidR="00A45B25">
              <w:t xml:space="preserve"> 2022</w:t>
            </w:r>
          </w:p>
        </w:tc>
        <w:tc>
          <w:tcPr>
            <w:tcW w:w="1641" w:type="dxa"/>
          </w:tcPr>
          <w:p w14:paraId="298ECBA5" w14:textId="2D1A47E8" w:rsidR="00463093" w:rsidRDefault="00B50EFB">
            <w:r>
              <w:t>3.52</w:t>
            </w:r>
            <w:r w:rsidR="00652F6F">
              <w:t>%</w:t>
            </w:r>
          </w:p>
        </w:tc>
      </w:tr>
      <w:tr w:rsidR="00463093" w14:paraId="715B6F4B" w14:textId="77777777" w:rsidTr="00652F6F">
        <w:tc>
          <w:tcPr>
            <w:tcW w:w="7375" w:type="dxa"/>
          </w:tcPr>
          <w:p w14:paraId="098383AA" w14:textId="10F3DD20" w:rsidR="00463093" w:rsidRDefault="00652F6F">
            <w:r>
              <w:t>Federal Government of Nigeria Interest/Revenue percentage 20</w:t>
            </w:r>
            <w:r w:rsidR="00646654">
              <w:t>22 to 30/11/22</w:t>
            </w:r>
          </w:p>
        </w:tc>
        <w:tc>
          <w:tcPr>
            <w:tcW w:w="1641" w:type="dxa"/>
          </w:tcPr>
          <w:p w14:paraId="155ECFED" w14:textId="1DF95D6D" w:rsidR="00463093" w:rsidRDefault="00646654">
            <w:r>
              <w:t>70</w:t>
            </w:r>
            <w:r w:rsidR="00652F6F">
              <w:t>%</w:t>
            </w:r>
          </w:p>
        </w:tc>
      </w:tr>
      <w:tr w:rsidR="00463093" w14:paraId="032CC51F" w14:textId="77777777" w:rsidTr="00652F6F">
        <w:tc>
          <w:tcPr>
            <w:tcW w:w="7375" w:type="dxa"/>
          </w:tcPr>
          <w:p w14:paraId="5BC972ED" w14:textId="43226002" w:rsidR="00463093" w:rsidRDefault="00652F6F">
            <w:r>
              <w:t xml:space="preserve">Nigeria External Reserves as at </w:t>
            </w:r>
            <w:r w:rsidR="00B50EFB">
              <w:t>28/2/23</w:t>
            </w:r>
          </w:p>
        </w:tc>
        <w:tc>
          <w:tcPr>
            <w:tcW w:w="1641" w:type="dxa"/>
          </w:tcPr>
          <w:p w14:paraId="5A4AD07A" w14:textId="1875D43F" w:rsidR="00463093" w:rsidRDefault="00652F6F">
            <w:r>
              <w:t>USD</w:t>
            </w:r>
            <w:r w:rsidR="00E13678">
              <w:t>3</w:t>
            </w:r>
            <w:r w:rsidR="00FC05CA">
              <w:t>6.</w:t>
            </w:r>
            <w:r w:rsidR="00B50EFB">
              <w:t>13</w:t>
            </w:r>
            <w:r>
              <w:t xml:space="preserve"> bill.</w:t>
            </w:r>
          </w:p>
        </w:tc>
      </w:tr>
      <w:tr w:rsidR="00463093" w14:paraId="577318B4" w14:textId="77777777" w:rsidTr="00652F6F">
        <w:tc>
          <w:tcPr>
            <w:tcW w:w="7375" w:type="dxa"/>
          </w:tcPr>
          <w:p w14:paraId="6792DFD8" w14:textId="33EEFEE0" w:rsidR="00463093" w:rsidRDefault="00652F6F">
            <w:r>
              <w:t>Nigeria External Borrowings as at 3</w:t>
            </w:r>
            <w:r w:rsidR="00B50EFB">
              <w:t>1/12</w:t>
            </w:r>
            <w:r w:rsidR="00FC05CA">
              <w:t>/22</w:t>
            </w:r>
          </w:p>
        </w:tc>
        <w:tc>
          <w:tcPr>
            <w:tcW w:w="1641" w:type="dxa"/>
          </w:tcPr>
          <w:p w14:paraId="08A25A69" w14:textId="3C7C01FF" w:rsidR="00463093" w:rsidRDefault="00652F6F">
            <w:r>
              <w:t>USD</w:t>
            </w:r>
            <w:r w:rsidR="00B50EFB">
              <w:t>41.69</w:t>
            </w:r>
            <w:r>
              <w:t xml:space="preserve"> bill.</w:t>
            </w:r>
          </w:p>
        </w:tc>
      </w:tr>
      <w:tr w:rsidR="00463093" w14:paraId="1F44D3BB" w14:textId="77777777" w:rsidTr="00652F6F">
        <w:tc>
          <w:tcPr>
            <w:tcW w:w="7375" w:type="dxa"/>
          </w:tcPr>
          <w:p w14:paraId="758791D2" w14:textId="55D6FBBA" w:rsidR="00463093" w:rsidRDefault="00652F6F">
            <w:r>
              <w:t xml:space="preserve">Nigeria Unemployment Rate for Q4 2020 </w:t>
            </w:r>
          </w:p>
        </w:tc>
        <w:tc>
          <w:tcPr>
            <w:tcW w:w="1641" w:type="dxa"/>
          </w:tcPr>
          <w:p w14:paraId="6CF21CB9" w14:textId="72E67885" w:rsidR="00463093" w:rsidRDefault="00652F6F">
            <w:r>
              <w:t>33%</w:t>
            </w:r>
          </w:p>
        </w:tc>
      </w:tr>
      <w:tr w:rsidR="00463093" w14:paraId="2B3738B1" w14:textId="77777777" w:rsidTr="00652F6F">
        <w:tc>
          <w:tcPr>
            <w:tcW w:w="7375" w:type="dxa"/>
          </w:tcPr>
          <w:p w14:paraId="2E7B5D6A" w14:textId="5FEC8F78" w:rsidR="00463093" w:rsidRDefault="00652F6F">
            <w:r>
              <w:t>Nigeria Underemployment Rate for Q4 2020</w:t>
            </w:r>
          </w:p>
        </w:tc>
        <w:tc>
          <w:tcPr>
            <w:tcW w:w="1641" w:type="dxa"/>
          </w:tcPr>
          <w:p w14:paraId="4DBB72FD" w14:textId="475C89CB" w:rsidR="00463093" w:rsidRDefault="00702BB3">
            <w:r>
              <w:t>23%</w:t>
            </w:r>
          </w:p>
        </w:tc>
      </w:tr>
      <w:tr w:rsidR="00463093" w14:paraId="60C4DDF4" w14:textId="77777777" w:rsidTr="00652F6F">
        <w:tc>
          <w:tcPr>
            <w:tcW w:w="7375" w:type="dxa"/>
          </w:tcPr>
          <w:p w14:paraId="00869D8B" w14:textId="502C7BC8" w:rsidR="00463093" w:rsidRDefault="00702BB3">
            <w:r>
              <w:t xml:space="preserve">Nigeria Gross Export Revenues </w:t>
            </w:r>
            <w:r w:rsidR="00BC4FB6">
              <w:t>in</w:t>
            </w:r>
            <w:r>
              <w:t xml:space="preserve"> 202</w:t>
            </w:r>
            <w:r w:rsidR="00FC05CA">
              <w:t>2*</w:t>
            </w:r>
          </w:p>
        </w:tc>
        <w:tc>
          <w:tcPr>
            <w:tcW w:w="1641" w:type="dxa"/>
          </w:tcPr>
          <w:p w14:paraId="47569CA9" w14:textId="4EC242C5" w:rsidR="00463093" w:rsidRDefault="00702BB3">
            <w:r>
              <w:t>USD</w:t>
            </w:r>
            <w:r w:rsidR="00FC05CA">
              <w:t>68.2</w:t>
            </w:r>
            <w:r>
              <w:t xml:space="preserve"> bill.</w:t>
            </w:r>
          </w:p>
        </w:tc>
      </w:tr>
      <w:tr w:rsidR="00463093" w14:paraId="180D5FE5" w14:textId="77777777" w:rsidTr="00652F6F">
        <w:tc>
          <w:tcPr>
            <w:tcW w:w="7375" w:type="dxa"/>
          </w:tcPr>
          <w:p w14:paraId="7B83C7C8" w14:textId="0DDB81BC" w:rsidR="00463093" w:rsidRDefault="00702BB3">
            <w:r>
              <w:t>Nigeria’s Growth in Export Revenues in</w:t>
            </w:r>
            <w:r w:rsidR="00A63689">
              <w:t xml:space="preserve"> </w:t>
            </w:r>
            <w:r>
              <w:t>202</w:t>
            </w:r>
            <w:r w:rsidR="00FC05CA">
              <w:t>2*</w:t>
            </w:r>
          </w:p>
        </w:tc>
        <w:tc>
          <w:tcPr>
            <w:tcW w:w="1641" w:type="dxa"/>
          </w:tcPr>
          <w:p w14:paraId="09944450" w14:textId="387F0BEE" w:rsidR="00463093" w:rsidRDefault="00BC4FB6">
            <w:r>
              <w:t>3</w:t>
            </w:r>
            <w:r w:rsidR="00FC05CA">
              <w:t>4</w:t>
            </w:r>
            <w:r w:rsidR="00702BB3">
              <w:t>%</w:t>
            </w:r>
          </w:p>
        </w:tc>
      </w:tr>
      <w:tr w:rsidR="00463093" w14:paraId="4E3E95B9" w14:textId="77777777" w:rsidTr="00652F6F">
        <w:tc>
          <w:tcPr>
            <w:tcW w:w="7375" w:type="dxa"/>
          </w:tcPr>
          <w:p w14:paraId="54249BD2" w14:textId="7C09598A" w:rsidR="00463093" w:rsidRDefault="00702BB3">
            <w:r>
              <w:t>Nigeria Banking average Lending Non-Performing Ratio</w:t>
            </w:r>
            <w:r w:rsidR="00B22EDD">
              <w:t xml:space="preserve"> </w:t>
            </w:r>
            <w:r w:rsidR="00B50EFB">
              <w:t>February 2023</w:t>
            </w:r>
          </w:p>
        </w:tc>
        <w:tc>
          <w:tcPr>
            <w:tcW w:w="1641" w:type="dxa"/>
          </w:tcPr>
          <w:p w14:paraId="1B7ABA02" w14:textId="28411FE3" w:rsidR="00463093" w:rsidRDefault="00FC05CA">
            <w:r>
              <w:t>4.</w:t>
            </w:r>
            <w:r w:rsidR="00B50EFB">
              <w:t>2</w:t>
            </w:r>
            <w:r w:rsidR="00702BB3">
              <w:t>%</w:t>
            </w:r>
          </w:p>
        </w:tc>
      </w:tr>
      <w:tr w:rsidR="00463093" w14:paraId="4B7D7025" w14:textId="77777777" w:rsidTr="00652F6F">
        <w:tc>
          <w:tcPr>
            <w:tcW w:w="7375" w:type="dxa"/>
          </w:tcPr>
          <w:p w14:paraId="5202C07C" w14:textId="22AC780D" w:rsidR="00463093" w:rsidRDefault="00702BB3">
            <w:r>
              <w:t xml:space="preserve">Nigeria Stock Exchange All Share Index growth </w:t>
            </w:r>
            <w:r w:rsidR="00FC05CA">
              <w:t xml:space="preserve">in </w:t>
            </w:r>
            <w:r w:rsidR="00284B64">
              <w:t xml:space="preserve">Q1 </w:t>
            </w:r>
            <w:r w:rsidR="00FC05CA">
              <w:t>202</w:t>
            </w:r>
            <w:r w:rsidR="00284B64">
              <w:t>3</w:t>
            </w:r>
          </w:p>
        </w:tc>
        <w:tc>
          <w:tcPr>
            <w:tcW w:w="1641" w:type="dxa"/>
          </w:tcPr>
          <w:p w14:paraId="4E9F2C90" w14:textId="062A55AA" w:rsidR="00463093" w:rsidRDefault="004E6BE2">
            <w:r>
              <w:t>+</w:t>
            </w:r>
            <w:r w:rsidR="00284B64">
              <w:t>5.8</w:t>
            </w:r>
            <w:r>
              <w:t>%</w:t>
            </w:r>
          </w:p>
        </w:tc>
      </w:tr>
      <w:tr w:rsidR="00463093" w14:paraId="248CD696" w14:textId="77777777" w:rsidTr="00652F6F">
        <w:tc>
          <w:tcPr>
            <w:tcW w:w="7375" w:type="dxa"/>
          </w:tcPr>
          <w:p w14:paraId="2644217F" w14:textId="5E7842DC" w:rsidR="00463093" w:rsidRDefault="00702BB3">
            <w:r>
              <w:t xml:space="preserve">First Ideas Index (FIL) growth </w:t>
            </w:r>
            <w:r w:rsidR="00FC05CA">
              <w:t xml:space="preserve">in </w:t>
            </w:r>
            <w:r w:rsidR="00284B64">
              <w:t xml:space="preserve">Q1 </w:t>
            </w:r>
            <w:r w:rsidR="00FC05CA">
              <w:t>202</w:t>
            </w:r>
            <w:r w:rsidR="00284B64">
              <w:t>3</w:t>
            </w:r>
          </w:p>
        </w:tc>
        <w:tc>
          <w:tcPr>
            <w:tcW w:w="1641" w:type="dxa"/>
          </w:tcPr>
          <w:p w14:paraId="1EC5C7C0" w14:textId="6114A59F" w:rsidR="00463093" w:rsidRDefault="00702BB3">
            <w:r>
              <w:t>+</w:t>
            </w:r>
            <w:r w:rsidR="00284B64">
              <w:t>4.4</w:t>
            </w:r>
            <w:r>
              <w:t>%</w:t>
            </w:r>
          </w:p>
        </w:tc>
      </w:tr>
    </w:tbl>
    <w:p w14:paraId="1A5EA56A" w14:textId="3AF8541D" w:rsidR="00FC05CA" w:rsidRDefault="00FC05CA">
      <w:r>
        <w:t>Note * World Bank December 2022 forecast. Nigeria’s Export Revenues for 9 months of 2022 was USD48.4 billion.</w:t>
      </w:r>
    </w:p>
    <w:sectPr w:rsidR="00FC0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10"/>
    <w:rsid w:val="00021AF5"/>
    <w:rsid w:val="00043A27"/>
    <w:rsid w:val="00046C1B"/>
    <w:rsid w:val="000528EE"/>
    <w:rsid w:val="000666D9"/>
    <w:rsid w:val="000C6FD5"/>
    <w:rsid w:val="000F5AFF"/>
    <w:rsid w:val="00101421"/>
    <w:rsid w:val="00183F10"/>
    <w:rsid w:val="00185E3D"/>
    <w:rsid w:val="001D1AC8"/>
    <w:rsid w:val="002019B1"/>
    <w:rsid w:val="00284B64"/>
    <w:rsid w:val="002924AC"/>
    <w:rsid w:val="002B5C5E"/>
    <w:rsid w:val="002F2B75"/>
    <w:rsid w:val="003639B7"/>
    <w:rsid w:val="003A5E76"/>
    <w:rsid w:val="003B1DE7"/>
    <w:rsid w:val="003D0980"/>
    <w:rsid w:val="003D3EDD"/>
    <w:rsid w:val="003F31AE"/>
    <w:rsid w:val="00405596"/>
    <w:rsid w:val="004160E0"/>
    <w:rsid w:val="00422B5F"/>
    <w:rsid w:val="004450DF"/>
    <w:rsid w:val="00463093"/>
    <w:rsid w:val="00486F37"/>
    <w:rsid w:val="004C1807"/>
    <w:rsid w:val="004D1D1A"/>
    <w:rsid w:val="004E0F4C"/>
    <w:rsid w:val="004E6BE2"/>
    <w:rsid w:val="005121ED"/>
    <w:rsid w:val="00513162"/>
    <w:rsid w:val="00520BC4"/>
    <w:rsid w:val="00530A7C"/>
    <w:rsid w:val="00566E75"/>
    <w:rsid w:val="00616374"/>
    <w:rsid w:val="00630E30"/>
    <w:rsid w:val="00643488"/>
    <w:rsid w:val="00646654"/>
    <w:rsid w:val="00652F6F"/>
    <w:rsid w:val="006551D0"/>
    <w:rsid w:val="00671B6C"/>
    <w:rsid w:val="006E52CF"/>
    <w:rsid w:val="006E5D69"/>
    <w:rsid w:val="00702B10"/>
    <w:rsid w:val="00702BB3"/>
    <w:rsid w:val="0070396F"/>
    <w:rsid w:val="00735AEE"/>
    <w:rsid w:val="00763B6C"/>
    <w:rsid w:val="007756E7"/>
    <w:rsid w:val="007C4B48"/>
    <w:rsid w:val="00810940"/>
    <w:rsid w:val="00814C0B"/>
    <w:rsid w:val="00892F47"/>
    <w:rsid w:val="008976DC"/>
    <w:rsid w:val="008A4D02"/>
    <w:rsid w:val="008E371E"/>
    <w:rsid w:val="009229D2"/>
    <w:rsid w:val="00924F18"/>
    <w:rsid w:val="00943771"/>
    <w:rsid w:val="00997390"/>
    <w:rsid w:val="009C2C12"/>
    <w:rsid w:val="009D2AAF"/>
    <w:rsid w:val="00A45B25"/>
    <w:rsid w:val="00A63689"/>
    <w:rsid w:val="00A97F3E"/>
    <w:rsid w:val="00AA6379"/>
    <w:rsid w:val="00AB7023"/>
    <w:rsid w:val="00AE50B8"/>
    <w:rsid w:val="00B22EDD"/>
    <w:rsid w:val="00B44D87"/>
    <w:rsid w:val="00B50EFB"/>
    <w:rsid w:val="00B62899"/>
    <w:rsid w:val="00B91F11"/>
    <w:rsid w:val="00BC4595"/>
    <w:rsid w:val="00BC4FB6"/>
    <w:rsid w:val="00BD0609"/>
    <w:rsid w:val="00BF60CF"/>
    <w:rsid w:val="00BF68C9"/>
    <w:rsid w:val="00C124BA"/>
    <w:rsid w:val="00C14438"/>
    <w:rsid w:val="00C22D66"/>
    <w:rsid w:val="00C25287"/>
    <w:rsid w:val="00C25C32"/>
    <w:rsid w:val="00C55605"/>
    <w:rsid w:val="00C61FB9"/>
    <w:rsid w:val="00C66855"/>
    <w:rsid w:val="00C70414"/>
    <w:rsid w:val="00CA6560"/>
    <w:rsid w:val="00CB01E4"/>
    <w:rsid w:val="00CC715A"/>
    <w:rsid w:val="00CD2479"/>
    <w:rsid w:val="00CE0F19"/>
    <w:rsid w:val="00CE209E"/>
    <w:rsid w:val="00D134CF"/>
    <w:rsid w:val="00D55113"/>
    <w:rsid w:val="00D5797E"/>
    <w:rsid w:val="00D9231D"/>
    <w:rsid w:val="00D9740D"/>
    <w:rsid w:val="00DD7FFA"/>
    <w:rsid w:val="00E13678"/>
    <w:rsid w:val="00E218C8"/>
    <w:rsid w:val="00E24E48"/>
    <w:rsid w:val="00E30A53"/>
    <w:rsid w:val="00E517AF"/>
    <w:rsid w:val="00EB20A6"/>
    <w:rsid w:val="00EF46CB"/>
    <w:rsid w:val="00F3572D"/>
    <w:rsid w:val="00F40E2A"/>
    <w:rsid w:val="00F82AF7"/>
    <w:rsid w:val="00F92CC5"/>
    <w:rsid w:val="00FA664D"/>
    <w:rsid w:val="00FC05CA"/>
    <w:rsid w:val="00F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16E5"/>
  <w15:chartTrackingRefBased/>
  <w15:docId w15:val="{E6DF9AC3-B699-441F-B03C-564F7738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6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Onwu</dc:creator>
  <cp:keywords/>
  <dc:description/>
  <cp:lastModifiedBy>Frank Onwu</cp:lastModifiedBy>
  <cp:revision>4</cp:revision>
  <cp:lastPrinted>2021-07-05T19:19:00Z</cp:lastPrinted>
  <dcterms:created xsi:type="dcterms:W3CDTF">2023-04-08T12:55:00Z</dcterms:created>
  <dcterms:modified xsi:type="dcterms:W3CDTF">2023-04-08T13:36:00Z</dcterms:modified>
</cp:coreProperties>
</file>